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84D40" w:rsidR="00C21D35" w:rsidP="606A9BF0" w:rsidRDefault="00FB262B" w14:paraId="6D3549B5" w14:textId="7B0E8AC4">
      <w:pPr>
        <w:pStyle w:val="NoSpacing"/>
        <w:rPr>
          <w:rFonts w:ascii="Aptos" w:hAnsi="Aptos" w:eastAsia="Aptos" w:cs="Aptos" w:asciiTheme="minorAscii" w:hAnsiTheme="minorAscii" w:eastAsiaTheme="minorAscii" w:cstheme="minorAscii"/>
          <w:color w:val="373A36"/>
        </w:rPr>
      </w:pPr>
      <w:r w:rsidRPr="606A9BF0" w:rsidR="00FB262B">
        <w:rPr>
          <w:rFonts w:ascii="Aptos" w:hAnsi="Aptos" w:eastAsia="Aptos" w:cs="Aptos" w:asciiTheme="minorAscii" w:hAnsiTheme="minorAscii" w:eastAsiaTheme="minorAscii" w:cstheme="minorAscii"/>
          <w:color w:val="373A36" w:themeColor="text1" w:themeTint="FF" w:themeShade="FF"/>
        </w:rPr>
        <w:t>FOR IMMEDIATE RELEASE</w:t>
      </w:r>
    </w:p>
    <w:p w:rsidR="009A4D96" w:rsidP="606A9BF0" w:rsidRDefault="009A4D96" w14:paraId="40E750B4" w14:textId="3C015F90">
      <w:pPr>
        <w:pStyle w:val="NoSpacing"/>
        <w:rPr>
          <w:rFonts w:ascii="Aptos" w:hAnsi="Aptos" w:eastAsia="Aptos" w:cs="Aptos" w:asciiTheme="minorAscii" w:hAnsiTheme="minorAscii" w:eastAsiaTheme="minorAscii" w:cstheme="minorAscii"/>
        </w:rPr>
      </w:pPr>
      <w:r w:rsidRPr="606A9BF0" w:rsidR="009A4D96">
        <w:rPr>
          <w:rFonts w:ascii="Aptos" w:hAnsi="Aptos" w:eastAsia="Aptos" w:cs="Aptos" w:asciiTheme="minorAscii" w:hAnsiTheme="minorAscii" w:eastAsiaTheme="minorAscii" w:cstheme="minorAscii"/>
          <w:highlight w:val="yellow"/>
        </w:rPr>
        <w:t>[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highlight w:val="yellow"/>
        </w:rPr>
        <w:t>Facility</w:t>
      </w:r>
      <w:r w:rsidRPr="606A9BF0" w:rsidR="009A4D96">
        <w:rPr>
          <w:rFonts w:ascii="Aptos" w:hAnsi="Aptos" w:eastAsia="Aptos" w:cs="Aptos" w:asciiTheme="minorAscii" w:hAnsiTheme="minorAscii" w:eastAsiaTheme="minorAscii" w:cstheme="minorAscii"/>
          <w:highlight w:val="yellow"/>
        </w:rPr>
        <w:t>]</w:t>
      </w:r>
      <w:r w:rsidRPr="606A9BF0" w:rsidR="009A4D96">
        <w:rPr>
          <w:rFonts w:ascii="Aptos" w:hAnsi="Aptos" w:eastAsia="Aptos" w:cs="Aptos" w:asciiTheme="minorAscii" w:hAnsiTheme="minorAscii" w:eastAsiaTheme="minorAscii" w:cstheme="minorAscii"/>
        </w:rPr>
        <w:t xml:space="preserve"> Contact: </w:t>
      </w:r>
    </w:p>
    <w:p w:rsidR="009A4D96" w:rsidP="606A9BF0" w:rsidRDefault="009A4D96" w14:paraId="050FEDA7" w14:textId="2A132372">
      <w:pPr>
        <w:pStyle w:val="NoSpacing"/>
        <w:rPr>
          <w:rFonts w:ascii="Aptos" w:hAnsi="Aptos" w:eastAsia="Aptos" w:cs="Aptos" w:asciiTheme="minorAscii" w:hAnsiTheme="minorAscii" w:eastAsiaTheme="minorAscii" w:cstheme="minorAscii"/>
          <w:highlight w:val="yellow"/>
        </w:rPr>
      </w:pPr>
      <w:r w:rsidRPr="606A9BF0" w:rsidR="009A4D96">
        <w:rPr>
          <w:rFonts w:ascii="Aptos" w:hAnsi="Aptos" w:eastAsia="Aptos" w:cs="Aptos" w:asciiTheme="minorAscii" w:hAnsiTheme="minorAscii" w:eastAsiaTheme="minorAscii" w:cstheme="minorAscii"/>
          <w:highlight w:val="yellow"/>
        </w:rPr>
        <w:t>[Name]</w:t>
      </w:r>
    </w:p>
    <w:p w:rsidR="009A4D96" w:rsidP="606A9BF0" w:rsidRDefault="009A4D96" w14:paraId="658D418C" w14:textId="64CA63FF">
      <w:pPr>
        <w:pStyle w:val="NoSpacing"/>
        <w:rPr>
          <w:rFonts w:ascii="Aptos" w:hAnsi="Aptos" w:eastAsia="Aptos" w:cs="Aptos" w:asciiTheme="minorAscii" w:hAnsiTheme="minorAscii" w:eastAsiaTheme="minorAscii" w:cstheme="minorAscii"/>
        </w:rPr>
      </w:pPr>
      <w:r w:rsidRPr="606A9BF0" w:rsidR="009A4D96">
        <w:rPr>
          <w:rFonts w:ascii="Aptos" w:hAnsi="Aptos" w:eastAsia="Aptos" w:cs="Aptos" w:asciiTheme="minorAscii" w:hAnsiTheme="minorAscii" w:eastAsiaTheme="minorAscii" w:cstheme="minorAscii"/>
          <w:highlight w:val="yellow"/>
        </w:rPr>
        <w:t>[Phone]</w:t>
      </w:r>
      <w:r w:rsidRPr="606A9BF0" w:rsidR="009A4D96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</w:p>
    <w:p w:rsidR="009A4D96" w:rsidP="606A9BF0" w:rsidRDefault="009A4D96" w14:paraId="4C503703" w14:textId="3C5B3DAA">
      <w:pPr>
        <w:pStyle w:val="NoSpacing"/>
        <w:rPr>
          <w:rFonts w:ascii="Aptos" w:hAnsi="Aptos" w:eastAsia="Aptos" w:cs="Aptos" w:asciiTheme="minorAscii" w:hAnsiTheme="minorAscii" w:eastAsiaTheme="minorAscii" w:cstheme="minorAscii"/>
        </w:rPr>
      </w:pPr>
      <w:r w:rsidRPr="606A9BF0" w:rsidR="009A4D96">
        <w:rPr>
          <w:rFonts w:ascii="Aptos" w:hAnsi="Aptos" w:eastAsia="Aptos" w:cs="Aptos" w:asciiTheme="minorAscii" w:hAnsiTheme="minorAscii" w:eastAsiaTheme="minorAscii" w:cstheme="minorAscii"/>
          <w:highlight w:val="yellow"/>
        </w:rPr>
        <w:t>[Email]</w:t>
      </w:r>
      <w:r w:rsidRPr="606A9BF0" w:rsidR="009A4D96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</w:p>
    <w:p w:rsidR="009A4D96" w:rsidP="606A9BF0" w:rsidRDefault="009A4D96" w14:paraId="6A7E11B8" w14:textId="77777777">
      <w:pPr>
        <w:pStyle w:val="NoSpacing"/>
        <w:rPr>
          <w:rFonts w:ascii="Aptos" w:hAnsi="Aptos" w:eastAsia="Aptos" w:cs="Aptos" w:asciiTheme="minorAscii" w:hAnsiTheme="minorAscii" w:eastAsiaTheme="minorAscii" w:cstheme="minorAscii"/>
        </w:rPr>
      </w:pPr>
    </w:p>
    <w:p w:rsidR="00FB262B" w:rsidP="606A9BF0" w:rsidRDefault="009A4D96" w14:paraId="11F31B09" w14:textId="1B7EABB0">
      <w:pPr>
        <w:pStyle w:val="NoSpacing"/>
        <w:rPr>
          <w:rFonts w:ascii="Aptos" w:hAnsi="Aptos" w:eastAsia="Aptos" w:cs="Aptos" w:asciiTheme="minorAscii" w:hAnsiTheme="minorAscii" w:eastAsiaTheme="minorAscii" w:cstheme="minorAscii"/>
        </w:rPr>
      </w:pPr>
      <w:r w:rsidRPr="606A9BF0" w:rsidR="009A4D96">
        <w:rPr>
          <w:rFonts w:ascii="Aptos" w:hAnsi="Aptos" w:eastAsia="Aptos" w:cs="Aptos" w:asciiTheme="minorAscii" w:hAnsiTheme="minorAscii" w:eastAsiaTheme="minorAscii" w:cstheme="minorAscii"/>
        </w:rPr>
        <w:t xml:space="preserve">Arbor Day Foundation </w:t>
      </w:r>
      <w:r w:rsidRPr="606A9BF0" w:rsidR="00AE40B2">
        <w:rPr>
          <w:rFonts w:ascii="Aptos" w:hAnsi="Aptos" w:eastAsia="Aptos" w:cs="Aptos" w:asciiTheme="minorAscii" w:hAnsiTheme="minorAscii" w:eastAsiaTheme="minorAscii" w:cstheme="minorAscii"/>
        </w:rPr>
        <w:t xml:space="preserve">Contact: </w:t>
      </w:r>
    </w:p>
    <w:p w:rsidR="00AE40B2" w:rsidP="606A9BF0" w:rsidRDefault="00AE40B2" w14:paraId="1386ED78" w14:textId="46E135FB">
      <w:pPr>
        <w:pStyle w:val="NoSpacing"/>
        <w:rPr>
          <w:rFonts w:ascii="Aptos" w:hAnsi="Aptos" w:eastAsia="Aptos" w:cs="Aptos" w:asciiTheme="minorAscii" w:hAnsiTheme="minorAscii" w:eastAsiaTheme="minorAscii" w:cstheme="minorAscii"/>
        </w:rPr>
      </w:pPr>
      <w:r w:rsidRPr="606A9BF0" w:rsidR="00AE40B2">
        <w:rPr>
          <w:rFonts w:ascii="Aptos" w:hAnsi="Aptos" w:eastAsia="Aptos" w:cs="Aptos" w:asciiTheme="minorAscii" w:hAnsiTheme="minorAscii" w:eastAsiaTheme="minorAscii" w:cstheme="minorAscii"/>
        </w:rPr>
        <w:t xml:space="preserve">Jasmine Putney </w:t>
      </w:r>
    </w:p>
    <w:p w:rsidR="00AE40B2" w:rsidP="606A9BF0" w:rsidRDefault="00AE40B2" w14:paraId="28D58C71" w14:textId="1ADB247D">
      <w:pPr>
        <w:pStyle w:val="NoSpacing"/>
        <w:rPr>
          <w:rFonts w:ascii="Aptos" w:hAnsi="Aptos" w:eastAsia="Aptos" w:cs="Aptos" w:asciiTheme="minorAscii" w:hAnsiTheme="minorAscii" w:eastAsiaTheme="minorAscii" w:cstheme="minorAscii"/>
        </w:rPr>
      </w:pPr>
      <w:r w:rsidRPr="606A9BF0" w:rsidR="00AE40B2">
        <w:rPr>
          <w:rFonts w:ascii="Aptos" w:hAnsi="Aptos" w:eastAsia="Aptos" w:cs="Aptos" w:asciiTheme="minorAscii" w:hAnsiTheme="minorAscii" w:eastAsiaTheme="minorAscii" w:cstheme="minorAscii"/>
        </w:rPr>
        <w:t>402-216-9307</w:t>
      </w:r>
    </w:p>
    <w:p w:rsidR="00AE40B2" w:rsidP="606A9BF0" w:rsidRDefault="00C10DE2" w14:paraId="5BADCED8" w14:textId="36EED964">
      <w:pPr>
        <w:pStyle w:val="NoSpacing"/>
        <w:rPr>
          <w:rFonts w:ascii="Aptos" w:hAnsi="Aptos" w:eastAsia="Aptos" w:cs="Aptos" w:asciiTheme="minorAscii" w:hAnsiTheme="minorAscii" w:eastAsiaTheme="minorAscii" w:cstheme="minorAscii"/>
        </w:rPr>
      </w:pPr>
      <w:hyperlink r:id="R54325e1280044870">
        <w:r w:rsidRPr="606A9BF0" w:rsidR="00892C32">
          <w:rPr>
            <w:rStyle w:val="Hyperlink"/>
            <w:rFonts w:ascii="Aptos" w:hAnsi="Aptos" w:eastAsia="Aptos" w:cs="Aptos" w:asciiTheme="minorAscii" w:hAnsiTheme="minorAscii" w:eastAsiaTheme="minorAscii" w:cstheme="minorAscii"/>
          </w:rPr>
          <w:t>jputney@arborday.org</w:t>
        </w:r>
      </w:hyperlink>
    </w:p>
    <w:p w:rsidRPr="00AE40B2" w:rsidR="00892C32" w:rsidP="606A9BF0" w:rsidRDefault="00892C32" w14:paraId="1B60BB1B" w14:textId="77777777">
      <w:pPr>
        <w:pStyle w:val="NoSpacing"/>
        <w:rPr>
          <w:rFonts w:ascii="Aptos" w:hAnsi="Aptos" w:eastAsia="Aptos" w:cs="Aptos" w:asciiTheme="minorAscii" w:hAnsiTheme="minorAscii" w:eastAsiaTheme="minorAscii" w:cstheme="minorAscii"/>
        </w:rPr>
      </w:pPr>
    </w:p>
    <w:p w:rsidR="00C21D35" w:rsidP="606A9BF0" w:rsidRDefault="00C21D35" w14:paraId="77489D22" w14:textId="77777777">
      <w:pPr>
        <w:pStyle w:val="NoSpacing"/>
        <w:rPr>
          <w:rFonts w:ascii="Aptos" w:hAnsi="Aptos" w:eastAsia="Aptos" w:cs="Aptos" w:asciiTheme="minorAscii" w:hAnsiTheme="minorAscii" w:eastAsiaTheme="minorAscii" w:cstheme="minorAscii"/>
        </w:rPr>
      </w:pPr>
    </w:p>
    <w:p w:rsidR="009A4D96" w:rsidP="606A9BF0" w:rsidRDefault="009A4D96" w14:paraId="5F841DA6" w14:textId="3FC3015F">
      <w:pPr>
        <w:pStyle w:val="NoSpacing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73936" w:themeColor="text1" w:themeTint="FF" w:themeShade="FF"/>
          <w:sz w:val="28"/>
          <w:szCs w:val="28"/>
        </w:rPr>
      </w:pPr>
      <w:r w:rsidRPr="606A9BF0" w:rsidR="009A4D96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73936"/>
          <w:sz w:val="28"/>
          <w:szCs w:val="28"/>
          <w:highlight w:val="yellow"/>
        </w:rPr>
        <w:t>[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73936"/>
          <w:sz w:val="28"/>
          <w:szCs w:val="28"/>
          <w:highlight w:val="yellow"/>
        </w:rPr>
        <w:t>Facility</w:t>
      </w:r>
      <w:r w:rsidRPr="606A9BF0" w:rsidR="009A4D96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73936"/>
          <w:sz w:val="28"/>
          <w:szCs w:val="28"/>
          <w:highlight w:val="yellow"/>
        </w:rPr>
        <w:t>]</w:t>
      </w:r>
      <w:r w:rsidRPr="606A9BF0" w:rsidR="009A4D96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73936"/>
          <w:sz w:val="28"/>
          <w:szCs w:val="28"/>
        </w:rPr>
        <w:t xml:space="preserve"> Earns 2024 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73936"/>
          <w:sz w:val="28"/>
          <w:szCs w:val="28"/>
        </w:rPr>
        <w:t>Tree Campus Recognition</w:t>
      </w:r>
      <w:r w:rsidRPr="606A9BF0" w:rsidR="7BA84F37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73936"/>
          <w:sz w:val="28"/>
          <w:szCs w:val="28"/>
        </w:rPr>
        <w:t xml:space="preserve"> from Arbor Day Foundation</w:t>
      </w:r>
    </w:p>
    <w:p w:rsidR="0E93E51E" w:rsidP="606A9BF0" w:rsidRDefault="0E93E51E" w14:paraId="367E609B" w14:textId="184377C3">
      <w:pPr>
        <w:pStyle w:val="NoSpacing"/>
        <w:rPr>
          <w:rFonts w:ascii="Aptos" w:hAnsi="Aptos" w:eastAsia="Aptos" w:cs="Aptos" w:asciiTheme="minorAscii" w:hAnsiTheme="minorAscii" w:eastAsiaTheme="minorAscii" w:cstheme="minorAscii"/>
          <w:highlight w:val="yellow"/>
        </w:rPr>
      </w:pPr>
    </w:p>
    <w:p w:rsidRPr="000020CA" w:rsidR="000020CA" w:rsidP="606A9BF0" w:rsidRDefault="000020CA" w14:paraId="39A7966E" w14:textId="1E1F85AC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606A9BF0" w:rsidR="009A4D96">
        <w:rPr>
          <w:rFonts w:ascii="Aptos" w:hAnsi="Aptos" w:eastAsia="Aptos" w:cs="Aptos" w:asciiTheme="minorAscii" w:hAnsiTheme="minorAscii" w:eastAsiaTheme="minorAscii" w:cstheme="minorAscii"/>
          <w:sz w:val="20"/>
          <w:szCs w:val="20"/>
          <w:highlight w:val="yellow"/>
        </w:rPr>
        <w:t>CITY</w:t>
      </w:r>
      <w:r w:rsidRPr="606A9BF0" w:rsidR="001E3CCD">
        <w:rPr>
          <w:rFonts w:ascii="Aptos" w:hAnsi="Aptos" w:eastAsia="Aptos" w:cs="Aptos" w:asciiTheme="minorAscii" w:hAnsiTheme="minorAscii" w:eastAsiaTheme="minorAscii" w:cstheme="minorAscii"/>
          <w:sz w:val="20"/>
          <w:szCs w:val="20"/>
          <w:highlight w:val="yellow"/>
        </w:rPr>
        <w:t xml:space="preserve">, 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  <w:highlight w:val="yellow"/>
        </w:rPr>
        <w:t>State</w:t>
      </w:r>
      <w:r w:rsidRPr="606A9BF0" w:rsidR="001E3CCD">
        <w:rPr>
          <w:rFonts w:ascii="Aptos" w:hAnsi="Aptos" w:eastAsia="Aptos" w:cs="Aptos" w:asciiTheme="minorAscii" w:hAnsiTheme="minorAscii" w:eastAsiaTheme="minorAscii" w:cstheme="minorAscii"/>
          <w:sz w:val="20"/>
          <w:szCs w:val="20"/>
          <w:highlight w:val="yellow"/>
        </w:rPr>
        <w:t xml:space="preserve"> (Date)</w:t>
      </w:r>
      <w:r w:rsidRPr="606A9BF0" w:rsidR="001E3CC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</w:t>
      </w:r>
      <w:r w:rsidRPr="606A9BF0" w:rsidR="00561506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– 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The Arbor Day Foundation named 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  <w:highlight w:val="yellow"/>
        </w:rPr>
        <w:t>[Facility Name]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 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a 2024 Tree Campus </w:t>
      </w:r>
      <w:r w:rsidRPr="606A9BF0" w:rsidR="2B2DE9C4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for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its dedication to enhancing community well-being through tree education, investment, and community engagement. </w:t>
      </w:r>
    </w:p>
    <w:p w:rsidRPr="000020CA" w:rsidR="000020CA" w:rsidP="606A9BF0" w:rsidRDefault="000020CA" w14:paraId="721A54B8" w14:textId="08370EC5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</w:p>
    <w:p w:rsidRPr="000020CA" w:rsidR="000020CA" w:rsidP="606A9BF0" w:rsidRDefault="000020CA" w14:paraId="4CA7805E" w14:textId="19680D90">
      <w:pPr>
        <w:pStyle w:val="NoSpacing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</w:pPr>
      <w:r w:rsidRPr="606A9BF0" w:rsidR="66217A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 xml:space="preserve">The Arbor Day Foundation is a global nonprofit with a mission to inspire people to plant, nurture and celebrate trees. </w:t>
      </w:r>
      <w:r w:rsidRPr="606A9BF0" w:rsidR="66217A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>Its network of more than a million supporters and partners has helped the organization plant more than 500 million trees in forests and communities across more than 60 countries since 1972.</w:t>
      </w:r>
      <w:r w:rsidRPr="606A9BF0" w:rsidR="66217A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 xml:space="preserve"> The</w:t>
      </w:r>
      <w:r w:rsidRPr="606A9BF0" w:rsidR="455EB7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 xml:space="preserve"> </w:t>
      </w:r>
      <w:r w:rsidRPr="606A9BF0" w:rsidR="455EB7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 xml:space="preserve">Tree Campus program recognizes schools, universities, and healthcare facilities that </w:t>
      </w:r>
      <w:r w:rsidRPr="606A9BF0" w:rsidR="455EB7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>utilize</w:t>
      </w:r>
      <w:r w:rsidRPr="606A9BF0" w:rsidR="455EB7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 xml:space="preserve"> trees to improve their communities. </w:t>
      </w:r>
    </w:p>
    <w:p w:rsidRPr="000020CA" w:rsidR="000020CA" w:rsidP="606A9BF0" w:rsidRDefault="000020CA" w14:paraId="36EF7AB7" w14:textId="6835B442">
      <w:pPr>
        <w:pStyle w:val="NoSpacing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</w:pPr>
    </w:p>
    <w:p w:rsidRPr="000020CA" w:rsidR="000020CA" w:rsidP="606A9BF0" w:rsidRDefault="000020CA" w14:paraId="169CF321" w14:textId="316C774F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“Healthcare institutions like 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  <w:highlight w:val="yellow"/>
        </w:rPr>
        <w:t>[Facility Name]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are at the forefront of recognizing the profound imp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act nature can have on human health,” </w:t>
      </w:r>
      <w:r w:rsidRPr="606A9BF0" w:rsidR="6A4E15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>said</w:t>
      </w:r>
      <w:r w:rsidRPr="606A9BF0" w:rsidR="6A4E15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 xml:space="preserve"> Michelle Saulnier, Vice President of Programs at the Arbor Day Foundation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. “By integrating trees and green spaces into their campuses, facilities like 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  <w:highlight w:val="yellow"/>
        </w:rPr>
        <w:t>[Facility Name]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are not only creating healing environments today, but </w:t>
      </w:r>
      <w:r w:rsidRPr="606A9BF0" w:rsidR="5F94D9FF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they are 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also building a foundation for healthier, more resilient communities in the future.” </w:t>
      </w:r>
    </w:p>
    <w:p w:rsidRPr="000020CA" w:rsidR="000020CA" w:rsidP="606A9BF0" w:rsidRDefault="000020CA" w14:paraId="1E27EF17" w14:textId="77777777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 </w:t>
      </w:r>
    </w:p>
    <w:p w:rsidRPr="000020CA" w:rsidR="000020CA" w:rsidP="606A9BF0" w:rsidRDefault="000020CA" w14:paraId="7D0BFE5F" w14:textId="1092A10C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Trees and green spaces are proven to improve health outcomes and reduce stress for both patients and caretakers. Trees </w:t>
      </w:r>
      <w:r w:rsidRPr="606A9BF0" w:rsidR="12124F4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a</w:t>
      </w:r>
      <w:r w:rsidRPr="606A9BF0" w:rsidR="12124F4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lso provide profound layers of good for the greater community, including </w:t>
      </w:r>
      <w:r w:rsidRPr="606A9BF0" w:rsidR="5A89D0E7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combating extreme </w:t>
      </w:r>
      <w:r w:rsidRPr="606A9BF0" w:rsidR="5A89D0E7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heat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,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improv</w:t>
      </w:r>
      <w:r w:rsidRPr="606A9BF0" w:rsidR="5239FE50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ing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air quality, and </w:t>
      </w:r>
      <w:r w:rsidRPr="606A9BF0" w:rsidR="68ECBC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reducing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</w:t>
      </w:r>
      <w:r w:rsidRPr="606A9BF0" w:rsidR="60C4687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flooding impacts.</w:t>
      </w:r>
    </w:p>
    <w:p w:rsidRPr="000020CA" w:rsidR="000020CA" w:rsidP="606A9BF0" w:rsidRDefault="000020CA" w14:paraId="502A8B7B" w14:textId="77777777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 </w:t>
      </w:r>
    </w:p>
    <w:p w:rsidR="2E0D64E6" w:rsidP="606A9BF0" w:rsidRDefault="2E0D64E6" w14:paraId="58462809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606A9BF0" w:rsidR="2E0D64E6">
        <w:rPr>
          <w:rFonts w:ascii="Aptos" w:hAnsi="Aptos" w:eastAsia="Aptos" w:cs="Aptos" w:asciiTheme="minorAscii" w:hAnsiTheme="minorAscii" w:eastAsiaTheme="minorAscii" w:cstheme="minorAscii"/>
          <w:sz w:val="20"/>
          <w:szCs w:val="20"/>
          <w:highlight w:val="yellow"/>
        </w:rPr>
        <w:t>[OPTIONAL QUOTE FROM FACILITY OFFICIAL/LOCAL TREE CITY REPRESENTATIVE]</w:t>
      </w:r>
      <w:r w:rsidRPr="606A9BF0" w:rsidR="2E0D64E6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 </w:t>
      </w:r>
    </w:p>
    <w:p w:rsidR="0E93E51E" w:rsidP="606A9BF0" w:rsidRDefault="0E93E51E" w14:paraId="7D6CCFA6" w14:textId="2E4DFC3D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</w:p>
    <w:p w:rsidR="000020CA" w:rsidP="606A9BF0" w:rsidRDefault="000020CA" w14:paraId="0B35C906" w14:textId="57F1D3BC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To earn Tree Campus recognition</w:t>
      </w:r>
      <w:r w:rsidRPr="606A9BF0" w:rsidR="65B43EA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</w:t>
      </w:r>
      <w:r w:rsidRPr="606A9BF0" w:rsidR="65B43EA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from the Arbor Day Foundation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, a healthcare institution must uphold five core standards including 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establish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a tree advisory committee, 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maintain</w:t>
      </w:r>
      <w:r w:rsidRPr="606A9BF0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a facility tree care plan, complete a community forestry project, sponsor a celebration event that highlights the connection between trees and human health, and invest in a campus tree program.  </w:t>
      </w:r>
    </w:p>
    <w:p w:rsidRPr="000020CA" w:rsidR="000020CA" w:rsidP="606A9BF0" w:rsidRDefault="000020CA" w14:paraId="34A3ED56" w14:textId="77777777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</w:p>
    <w:p w:rsidRPr="000020CA" w:rsidR="000020CA" w:rsidP="26369F4F" w:rsidRDefault="000020CA" w14:paraId="296DAEC4" w14:textId="7663B63C">
      <w:pPr>
        <w:pStyle w:val="NoSpacing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</w:pPr>
      <w:r w:rsidRPr="26369F4F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The Arbor Day Foundation’s Tree Campus program is </w:t>
      </w:r>
      <w:r w:rsidRPr="26369F4F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operated</w:t>
      </w:r>
      <w:r w:rsidRPr="26369F4F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</w:t>
      </w:r>
      <w:r w:rsidRPr="26369F4F" w:rsidR="633D579E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with generous support from professional partner</w:t>
      </w:r>
      <w:r w:rsidRPr="26369F4F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the Davey Tree</w:t>
      </w:r>
      <w:r w:rsidRPr="26369F4F" w:rsidR="000020C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Expert Company.</w:t>
      </w:r>
      <w:r w:rsidRPr="26369F4F" w:rsidR="4E5606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 xml:space="preserve"> To learn more about the program or how to apply, visit </w:t>
      </w:r>
      <w:hyperlink r:id="Ra65f644f32ac45bd">
        <w:r w:rsidRPr="26369F4F" w:rsidR="4E560681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arborday.org</w:t>
        </w:r>
      </w:hyperlink>
      <w:r w:rsidRPr="26369F4F" w:rsidR="4E5606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US"/>
        </w:rPr>
        <w:t>.</w:t>
      </w:r>
    </w:p>
    <w:p w:rsidR="005B6827" w:rsidP="606A9BF0" w:rsidRDefault="005B6827" w14:paraId="333C2965" w14:textId="77777777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</w:p>
    <w:p w:rsidR="00C81182" w:rsidP="606A9BF0" w:rsidRDefault="00C81182" w14:paraId="5B8C4AD2" w14:textId="3BCF17CE">
      <w:pPr>
        <w:pStyle w:val="NoSpacing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73A36"/>
          <w:sz w:val="20"/>
          <w:szCs w:val="20"/>
        </w:rPr>
      </w:pPr>
      <w:r w:rsidRPr="606A9BF0" w:rsidR="00C811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73A36" w:themeColor="text1" w:themeTint="FF" w:themeShade="FF"/>
          <w:sz w:val="20"/>
          <w:szCs w:val="20"/>
        </w:rPr>
        <w:t xml:space="preserve">About the Arbor Day Foundation </w:t>
      </w:r>
    </w:p>
    <w:p w:rsidRPr="00625686" w:rsidR="002C368F" w:rsidP="606A9BF0" w:rsidRDefault="002C368F" w14:paraId="0D730598" w14:textId="77777777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606A9BF0" w:rsidR="002C368F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The Arbor Day Foundation is a global nonprofit inspiring people to plant, nurture, and celebrate trees. They foster a growing community of more than 1 million leaders, innovators, planters, and supporters united by their bold belief that a more hopeful future can be shaped through the power of trees. For more than 50 years, </w:t>
      </w:r>
      <w:r w:rsidRPr="606A9BF0" w:rsidR="002C368F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they’ve</w:t>
      </w:r>
      <w:r w:rsidRPr="606A9BF0" w:rsidR="002C368F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answered critical need with action, planting more than half a billion trees alongside their partners. And this is only the beginning.  </w:t>
      </w:r>
    </w:p>
    <w:p w:rsidRPr="002C368F" w:rsidR="002C368F" w:rsidP="606A9BF0" w:rsidRDefault="002C368F" w14:paraId="29CDC699" w14:textId="77777777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</w:p>
    <w:p w:rsidRPr="002C368F" w:rsidR="002C368F" w:rsidP="606A9BF0" w:rsidRDefault="002C368F" w14:paraId="10AA439B" w14:textId="550C445E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606A9BF0" w:rsidR="002C368F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The Arbor Day Foundation is a 501(c)(3) nonprofit pursuing a future where all life flourishes through the power of trees. Learn more at </w:t>
      </w:r>
      <w:hyperlink r:id="R8e82bab131f24dea">
        <w:r w:rsidRPr="606A9BF0" w:rsidR="00BB3A66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0"/>
            <w:szCs w:val="20"/>
          </w:rPr>
          <w:t>arborday.org</w:t>
        </w:r>
      </w:hyperlink>
      <w:r w:rsidRPr="606A9BF0" w:rsidR="00BB3A66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.</w:t>
      </w:r>
    </w:p>
    <w:p w:rsidRPr="00625686" w:rsidR="002C368F" w:rsidP="606A9BF0" w:rsidRDefault="002C368F" w14:paraId="4CDC1BAD" w14:textId="77777777">
      <w:pPr>
        <w:pStyle w:val="NoSpacing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</w:p>
    <w:p w:rsidRPr="0089696A" w:rsidR="00BB3A66" w:rsidP="606A9BF0" w:rsidRDefault="002C368F" w14:paraId="764F1B13" w14:textId="53F7B5BF">
      <w:pPr>
        <w:pStyle w:val="NoSpacing"/>
        <w:jc w:val="center"/>
        <w:rPr>
          <w:rFonts w:ascii="Aptos" w:hAnsi="Aptos" w:eastAsia="Aptos" w:cs="Aptos" w:asciiTheme="minorAscii" w:hAnsiTheme="minorAscii" w:eastAsiaTheme="minorAscii" w:cstheme="minorAscii"/>
        </w:rPr>
      </w:pPr>
      <w:r w:rsidRPr="606A9BF0" w:rsidR="002C368F">
        <w:rPr>
          <w:rFonts w:ascii="Aptos" w:hAnsi="Aptos" w:eastAsia="Aptos" w:cs="Aptos" w:asciiTheme="minorAscii" w:hAnsiTheme="minorAscii" w:eastAsiaTheme="minorAscii" w:cstheme="minorAscii"/>
        </w:rPr>
        <w:t>###</w:t>
      </w:r>
    </w:p>
    <w:sectPr w:rsidRPr="0089696A" w:rsidR="00BB3A66" w:rsidSect="00E77860">
      <w:headerReference w:type="default" r:id="rId14"/>
      <w:footerReference w:type="even" r:id="rId15"/>
      <w:footerReference w:type="default" r:id="rId16"/>
      <w:pgSz w:w="12240" w:h="15840" w:orient="portrait"/>
      <w:pgMar w:top="216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2156" w:rsidP="0063616A" w:rsidRDefault="00AD2156" w14:paraId="05B6A4F3" w14:textId="77777777">
      <w:pPr>
        <w:spacing w:after="0" w:line="240" w:lineRule="auto"/>
      </w:pPr>
      <w:r>
        <w:separator/>
      </w:r>
    </w:p>
  </w:endnote>
  <w:endnote w:type="continuationSeparator" w:id="0">
    <w:p w:rsidR="00AD2156" w:rsidP="0063616A" w:rsidRDefault="00AD2156" w14:paraId="74883043" w14:textId="77777777">
      <w:pPr>
        <w:spacing w:after="0" w:line="240" w:lineRule="auto"/>
      </w:pPr>
      <w:r>
        <w:continuationSeparator/>
      </w:r>
    </w:p>
  </w:endnote>
  <w:endnote w:type="continuationNotice" w:id="1">
    <w:p w:rsidR="00AD2156" w:rsidRDefault="00AD2156" w14:paraId="34D080E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207922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3616A" w:rsidP="002518E4" w:rsidRDefault="0063616A" w14:paraId="552B6588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3616A" w:rsidP="0063616A" w:rsidRDefault="0063616A" w14:paraId="7CE2E93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B4956" w:rsidR="0063616A" w:rsidP="007B4956" w:rsidRDefault="0063616A" w14:paraId="2F6B01DD" w14:textId="6E7F358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2156" w:rsidP="0063616A" w:rsidRDefault="00AD2156" w14:paraId="0A4AE1FC" w14:textId="77777777">
      <w:pPr>
        <w:spacing w:after="0" w:line="240" w:lineRule="auto"/>
      </w:pPr>
      <w:r>
        <w:separator/>
      </w:r>
    </w:p>
  </w:footnote>
  <w:footnote w:type="continuationSeparator" w:id="0">
    <w:p w:rsidR="00AD2156" w:rsidP="0063616A" w:rsidRDefault="00AD2156" w14:paraId="377E6A22" w14:textId="77777777">
      <w:pPr>
        <w:spacing w:after="0" w:line="240" w:lineRule="auto"/>
      </w:pPr>
      <w:r>
        <w:continuationSeparator/>
      </w:r>
    </w:p>
  </w:footnote>
  <w:footnote w:type="continuationNotice" w:id="1">
    <w:p w:rsidR="00AD2156" w:rsidRDefault="00AD2156" w14:paraId="189ABB5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3616A" w:rsidP="00E77860" w:rsidRDefault="00AF460B" w14:paraId="352C460F" w14:textId="77777777">
    <w:pPr>
      <w:pStyle w:val="Header"/>
      <w:ind w:left="-720"/>
    </w:pPr>
    <w:r>
      <w:rPr>
        <w:noProof/>
      </w:rPr>
      <w:drawing>
        <wp:inline distT="0" distB="0" distL="0" distR="0" wp14:anchorId="695F1B79" wp14:editId="00ADF2F6">
          <wp:extent cx="2717800" cy="406400"/>
          <wp:effectExtent l="0" t="0" r="0" b="0"/>
          <wp:docPr id="415951369" name="Picture 2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951369" name="Picture 2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BFA"/>
    <w:multiLevelType w:val="multilevel"/>
    <w:tmpl w:val="91A255C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A300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B40925"/>
    <w:multiLevelType w:val="hybridMultilevel"/>
    <w:tmpl w:val="56F09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A300" w:themeColor="accen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BA4F34"/>
    <w:multiLevelType w:val="hybridMultilevel"/>
    <w:tmpl w:val="91A255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A300" w:themeColor="accen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CF0259"/>
    <w:multiLevelType w:val="hybridMultilevel"/>
    <w:tmpl w:val="8E9EE4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A300" w:themeColor="accen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1E2E34"/>
    <w:multiLevelType w:val="hybridMultilevel"/>
    <w:tmpl w:val="557E20BC"/>
    <w:lvl w:ilvl="0" w:tplc="4C364AAE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5402415">
    <w:abstractNumId w:val="1"/>
  </w:num>
  <w:num w:numId="2" w16cid:durableId="849612014">
    <w:abstractNumId w:val="3"/>
  </w:num>
  <w:num w:numId="3" w16cid:durableId="970019440">
    <w:abstractNumId w:val="2"/>
  </w:num>
  <w:num w:numId="4" w16cid:durableId="1596329393">
    <w:abstractNumId w:val="0"/>
  </w:num>
  <w:num w:numId="5" w16cid:durableId="1224871106">
    <w:abstractNumId w:val="4"/>
  </w:num>
  <w:numIdMacAtCleanup w:val="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07"/>
    <w:rsid w:val="000020CA"/>
    <w:rsid w:val="00034AF3"/>
    <w:rsid w:val="00043E2E"/>
    <w:rsid w:val="00080E0D"/>
    <w:rsid w:val="0008241D"/>
    <w:rsid w:val="00087841"/>
    <w:rsid w:val="000D7490"/>
    <w:rsid w:val="000E4636"/>
    <w:rsid w:val="00101BB3"/>
    <w:rsid w:val="001100ED"/>
    <w:rsid w:val="001342DA"/>
    <w:rsid w:val="001472D3"/>
    <w:rsid w:val="0016647D"/>
    <w:rsid w:val="00184D40"/>
    <w:rsid w:val="001A6436"/>
    <w:rsid w:val="001A76D9"/>
    <w:rsid w:val="001D6A59"/>
    <w:rsid w:val="001E24E3"/>
    <w:rsid w:val="001E3CCD"/>
    <w:rsid w:val="001F25C6"/>
    <w:rsid w:val="001F2659"/>
    <w:rsid w:val="00207F62"/>
    <w:rsid w:val="00223966"/>
    <w:rsid w:val="00245C5A"/>
    <w:rsid w:val="00276D64"/>
    <w:rsid w:val="00287226"/>
    <w:rsid w:val="002C368F"/>
    <w:rsid w:val="002C69F6"/>
    <w:rsid w:val="002D1CB7"/>
    <w:rsid w:val="002D3D12"/>
    <w:rsid w:val="00302394"/>
    <w:rsid w:val="00306A43"/>
    <w:rsid w:val="00313442"/>
    <w:rsid w:val="00330D71"/>
    <w:rsid w:val="00363B88"/>
    <w:rsid w:val="0036630F"/>
    <w:rsid w:val="003841B8"/>
    <w:rsid w:val="003A77F7"/>
    <w:rsid w:val="003B4E61"/>
    <w:rsid w:val="003D6D47"/>
    <w:rsid w:val="004033F0"/>
    <w:rsid w:val="004075A3"/>
    <w:rsid w:val="00416D0A"/>
    <w:rsid w:val="00417DFB"/>
    <w:rsid w:val="00420861"/>
    <w:rsid w:val="00426B94"/>
    <w:rsid w:val="00444130"/>
    <w:rsid w:val="004517DB"/>
    <w:rsid w:val="004567A4"/>
    <w:rsid w:val="004670E3"/>
    <w:rsid w:val="00471F22"/>
    <w:rsid w:val="004B40D7"/>
    <w:rsid w:val="004C728C"/>
    <w:rsid w:val="004D6E55"/>
    <w:rsid w:val="004E009D"/>
    <w:rsid w:val="005126D7"/>
    <w:rsid w:val="005307D1"/>
    <w:rsid w:val="005363C4"/>
    <w:rsid w:val="00536A0C"/>
    <w:rsid w:val="00561506"/>
    <w:rsid w:val="00566849"/>
    <w:rsid w:val="0057211A"/>
    <w:rsid w:val="00585B9F"/>
    <w:rsid w:val="005877C7"/>
    <w:rsid w:val="005A719D"/>
    <w:rsid w:val="005B6827"/>
    <w:rsid w:val="005D4987"/>
    <w:rsid w:val="005E6832"/>
    <w:rsid w:val="00625686"/>
    <w:rsid w:val="0063616A"/>
    <w:rsid w:val="00636746"/>
    <w:rsid w:val="00636EF4"/>
    <w:rsid w:val="006451DC"/>
    <w:rsid w:val="00656F3D"/>
    <w:rsid w:val="00662220"/>
    <w:rsid w:val="006738C8"/>
    <w:rsid w:val="0067679E"/>
    <w:rsid w:val="006D04AD"/>
    <w:rsid w:val="006E511C"/>
    <w:rsid w:val="00742CC3"/>
    <w:rsid w:val="00753008"/>
    <w:rsid w:val="007755D2"/>
    <w:rsid w:val="007A556C"/>
    <w:rsid w:val="007B4956"/>
    <w:rsid w:val="007E4ED6"/>
    <w:rsid w:val="007E4F2C"/>
    <w:rsid w:val="007E7470"/>
    <w:rsid w:val="007F15BE"/>
    <w:rsid w:val="00814E07"/>
    <w:rsid w:val="008202AD"/>
    <w:rsid w:val="00821476"/>
    <w:rsid w:val="00831AC0"/>
    <w:rsid w:val="00856C21"/>
    <w:rsid w:val="0089263A"/>
    <w:rsid w:val="00892C32"/>
    <w:rsid w:val="0089556D"/>
    <w:rsid w:val="0089696A"/>
    <w:rsid w:val="008D3C83"/>
    <w:rsid w:val="00935016"/>
    <w:rsid w:val="009404C8"/>
    <w:rsid w:val="009649BC"/>
    <w:rsid w:val="00983142"/>
    <w:rsid w:val="009A014A"/>
    <w:rsid w:val="009A3672"/>
    <w:rsid w:val="009A4D96"/>
    <w:rsid w:val="009C229D"/>
    <w:rsid w:val="009C3423"/>
    <w:rsid w:val="00A722DF"/>
    <w:rsid w:val="00A80EDA"/>
    <w:rsid w:val="00AA4ACF"/>
    <w:rsid w:val="00AD2156"/>
    <w:rsid w:val="00AD597F"/>
    <w:rsid w:val="00AE2003"/>
    <w:rsid w:val="00AE40B2"/>
    <w:rsid w:val="00AF460B"/>
    <w:rsid w:val="00B40F0B"/>
    <w:rsid w:val="00B5191E"/>
    <w:rsid w:val="00BB3A66"/>
    <w:rsid w:val="00BC51F1"/>
    <w:rsid w:val="00BD03E8"/>
    <w:rsid w:val="00BF0727"/>
    <w:rsid w:val="00BF7E7B"/>
    <w:rsid w:val="00C10DE2"/>
    <w:rsid w:val="00C21D35"/>
    <w:rsid w:val="00C33D34"/>
    <w:rsid w:val="00C53630"/>
    <w:rsid w:val="00C56425"/>
    <w:rsid w:val="00C6186C"/>
    <w:rsid w:val="00C61B39"/>
    <w:rsid w:val="00C65DEB"/>
    <w:rsid w:val="00C746C8"/>
    <w:rsid w:val="00C81182"/>
    <w:rsid w:val="00C93B72"/>
    <w:rsid w:val="00CE1C9B"/>
    <w:rsid w:val="00CF2B16"/>
    <w:rsid w:val="00D07D0A"/>
    <w:rsid w:val="00D6533A"/>
    <w:rsid w:val="00D97C16"/>
    <w:rsid w:val="00DB26E3"/>
    <w:rsid w:val="00DE1870"/>
    <w:rsid w:val="00E22F92"/>
    <w:rsid w:val="00E32FB3"/>
    <w:rsid w:val="00E57B11"/>
    <w:rsid w:val="00E724CE"/>
    <w:rsid w:val="00E77860"/>
    <w:rsid w:val="00EC593B"/>
    <w:rsid w:val="00F45197"/>
    <w:rsid w:val="00F6747D"/>
    <w:rsid w:val="00F801E7"/>
    <w:rsid w:val="00FB262B"/>
    <w:rsid w:val="00FE083D"/>
    <w:rsid w:val="00FE687F"/>
    <w:rsid w:val="03109132"/>
    <w:rsid w:val="05D45DFD"/>
    <w:rsid w:val="0E504C59"/>
    <w:rsid w:val="0E93E51E"/>
    <w:rsid w:val="12124F4A"/>
    <w:rsid w:val="1446CEF4"/>
    <w:rsid w:val="176440CD"/>
    <w:rsid w:val="1909E21B"/>
    <w:rsid w:val="1B3A1BFD"/>
    <w:rsid w:val="1DCE7818"/>
    <w:rsid w:val="207266B1"/>
    <w:rsid w:val="26369F4F"/>
    <w:rsid w:val="2B2DE9C4"/>
    <w:rsid w:val="2E0D64E6"/>
    <w:rsid w:val="328AC303"/>
    <w:rsid w:val="371E76CF"/>
    <w:rsid w:val="3BCC63F0"/>
    <w:rsid w:val="3D824B58"/>
    <w:rsid w:val="40B469E6"/>
    <w:rsid w:val="455EB76E"/>
    <w:rsid w:val="4C4AAB09"/>
    <w:rsid w:val="4E560681"/>
    <w:rsid w:val="5239FE50"/>
    <w:rsid w:val="5A89D0E7"/>
    <w:rsid w:val="5B668F09"/>
    <w:rsid w:val="5E100154"/>
    <w:rsid w:val="5F39953C"/>
    <w:rsid w:val="5F94D9FF"/>
    <w:rsid w:val="606A9BF0"/>
    <w:rsid w:val="60C46875"/>
    <w:rsid w:val="633D579E"/>
    <w:rsid w:val="65B43EAA"/>
    <w:rsid w:val="66217AD3"/>
    <w:rsid w:val="68ECBC5D"/>
    <w:rsid w:val="69605D21"/>
    <w:rsid w:val="69DB2BCE"/>
    <w:rsid w:val="6A4E1533"/>
    <w:rsid w:val="7472DBAA"/>
    <w:rsid w:val="7BA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31871"/>
  <w15:chartTrackingRefBased/>
  <w15:docId w15:val="{692F9554-12DB-4DA6-9569-4FB40D3C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679E"/>
    <w:pPr>
      <w:spacing w:after="16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003"/>
    <w:pPr>
      <w:keepNext/>
      <w:keepLines/>
      <w:spacing w:before="360" w:after="80" w:line="216" w:lineRule="auto"/>
      <w:outlineLvl w:val="0"/>
    </w:pPr>
    <w:rPr>
      <w:rFonts w:cs="Times New Roman (Headings CS)" w:asciiTheme="majorHAnsi" w:hAnsiTheme="majorHAnsi" w:eastAsiaTheme="majorEastAsia"/>
      <w:b/>
      <w:color w:val="124734" w:themeColor="text2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5D2"/>
    <w:pPr>
      <w:keepNext/>
      <w:keepLines/>
      <w:spacing w:before="200" w:after="80" w:line="240" w:lineRule="auto"/>
      <w:outlineLvl w:val="1"/>
    </w:pPr>
    <w:rPr>
      <w:rFonts w:cs="Times New Roman (Headings CS)" w:asciiTheme="majorHAnsi" w:hAnsiTheme="majorHAnsi" w:eastAsiaTheme="majorEastAsia"/>
      <w:caps/>
      <w:color w:val="373A36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5D2"/>
    <w:pPr>
      <w:keepNext/>
      <w:keepLines/>
      <w:spacing w:before="200" w:after="80"/>
      <w:outlineLvl w:val="2"/>
    </w:pPr>
    <w:rPr>
      <w:rFonts w:eastAsiaTheme="majorEastAsia" w:cstheme="majorBidi"/>
      <w:b/>
      <w:color w:val="373A36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3C83"/>
    <w:pPr>
      <w:keepNext/>
      <w:keepLines/>
      <w:spacing w:before="80" w:after="80" w:line="240" w:lineRule="auto"/>
      <w:outlineLvl w:val="3"/>
    </w:pPr>
    <w:rPr>
      <w:rFonts w:cs="Times New Roman (Headings CS)" w:eastAsiaTheme="majorEastAsia"/>
      <w:iCs/>
      <w:color w:val="373A36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21476"/>
    <w:pPr>
      <w:keepNext/>
      <w:keepLines/>
      <w:spacing w:before="80" w:after="40"/>
      <w:outlineLvl w:val="4"/>
    </w:pPr>
    <w:rPr>
      <w:rFonts w:eastAsiaTheme="majorEastAsia" w:cstheme="majorBidi"/>
      <w:color w:val="0D342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21476"/>
    <w:pPr>
      <w:keepNext/>
      <w:keepLines/>
      <w:spacing w:before="40"/>
      <w:outlineLvl w:val="5"/>
    </w:pPr>
    <w:rPr>
      <w:rFonts w:eastAsiaTheme="majorEastAsia" w:cstheme="majorBidi"/>
      <w:i/>
      <w:iCs/>
      <w:color w:val="7B817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21476"/>
    <w:pPr>
      <w:keepNext/>
      <w:keepLines/>
      <w:spacing w:before="40"/>
      <w:outlineLvl w:val="6"/>
    </w:pPr>
    <w:rPr>
      <w:rFonts w:eastAsiaTheme="majorEastAsia" w:cstheme="majorBidi"/>
      <w:color w:val="7B817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476"/>
    <w:pPr>
      <w:keepNext/>
      <w:keepLines/>
      <w:outlineLvl w:val="7"/>
    </w:pPr>
    <w:rPr>
      <w:rFonts w:eastAsiaTheme="majorEastAsia" w:cstheme="majorBidi"/>
      <w:i/>
      <w:iCs/>
      <w:color w:val="54595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476"/>
    <w:pPr>
      <w:keepNext/>
      <w:keepLines/>
      <w:outlineLvl w:val="8"/>
    </w:pPr>
    <w:rPr>
      <w:rFonts w:eastAsiaTheme="majorEastAsia" w:cstheme="majorBidi"/>
      <w:color w:val="545953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E2003"/>
    <w:rPr>
      <w:rFonts w:cs="Times New Roman (Headings CS)" w:asciiTheme="majorHAnsi" w:hAnsiTheme="majorHAnsi" w:eastAsiaTheme="majorEastAsia"/>
      <w:b/>
      <w:color w:val="124734" w:themeColor="text2"/>
      <w:sz w:val="28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7755D2"/>
    <w:rPr>
      <w:rFonts w:cs="Times New Roman (Headings CS)" w:asciiTheme="majorHAnsi" w:hAnsiTheme="majorHAnsi" w:eastAsiaTheme="majorEastAsia"/>
      <w:caps/>
      <w:color w:val="373A36" w:themeColor="text1"/>
      <w:sz w:val="20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7755D2"/>
    <w:rPr>
      <w:rFonts w:eastAsiaTheme="majorEastAsia" w:cstheme="majorBidi"/>
      <w:b/>
      <w:color w:val="373A36" w:themeColor="text1"/>
      <w:sz w:val="20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8D3C83"/>
    <w:rPr>
      <w:rFonts w:cs="Times New Roman (Headings CS)" w:eastAsiaTheme="majorEastAsia"/>
      <w:iCs/>
      <w:color w:val="373A36" w:themeColor="text1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rsid w:val="00821476"/>
    <w:rPr>
      <w:rFonts w:eastAsiaTheme="majorEastAsia" w:cstheme="majorBidi"/>
      <w:color w:val="0D342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821476"/>
    <w:rPr>
      <w:rFonts w:eastAsiaTheme="majorEastAsia" w:cstheme="majorBidi"/>
      <w:i/>
      <w:iCs/>
      <w:color w:val="7B817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21476"/>
    <w:rPr>
      <w:rFonts w:eastAsiaTheme="majorEastAsia" w:cstheme="majorBidi"/>
      <w:color w:val="7B8179" w:themeColor="text1" w:themeTint="A6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21476"/>
    <w:rPr>
      <w:rFonts w:eastAsiaTheme="majorEastAsia" w:cstheme="majorBidi"/>
      <w:i/>
      <w:iCs/>
      <w:color w:val="545953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21476"/>
    <w:rPr>
      <w:rFonts w:eastAsiaTheme="majorEastAsia" w:cstheme="majorBidi"/>
      <w:color w:val="54595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003"/>
    <w:pPr>
      <w:spacing w:after="0" w:line="192" w:lineRule="auto"/>
      <w:contextualSpacing/>
    </w:pPr>
    <w:rPr>
      <w:rFonts w:cs="Times New Roman (Headings CS)" w:asciiTheme="majorHAnsi" w:hAnsiTheme="majorHAnsi" w:eastAsiaTheme="majorEastAsia"/>
      <w:b/>
      <w:caps/>
      <w:color w:val="124734" w:themeColor="text2"/>
      <w:spacing w:val="-10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E2003"/>
    <w:rPr>
      <w:rFonts w:cs="Times New Roman (Headings CS)" w:asciiTheme="majorHAnsi" w:hAnsiTheme="majorHAnsi" w:eastAsiaTheme="majorEastAsia"/>
      <w:b/>
      <w:caps/>
      <w:color w:val="124734" w:themeColor="text2"/>
      <w:spacing w:val="-10"/>
      <w:kern w:val="28"/>
      <w:sz w:val="48"/>
      <w:szCs w:val="56"/>
    </w:rPr>
  </w:style>
  <w:style w:type="paragraph" w:styleId="Subtitle">
    <w:name w:val="Subtitle"/>
    <w:aliases w:val="Disclaimer"/>
    <w:basedOn w:val="Normal"/>
    <w:next w:val="Normal"/>
    <w:link w:val="SubtitleChar"/>
    <w:uiPriority w:val="11"/>
    <w:qFormat/>
    <w:rsid w:val="00C93B72"/>
    <w:pPr>
      <w:numPr>
        <w:ilvl w:val="1"/>
      </w:numPr>
    </w:pPr>
    <w:rPr>
      <w:rFonts w:cs="Times New Roman (Headings CS)" w:eastAsiaTheme="majorEastAsia"/>
      <w:caps/>
      <w:color w:val="373A36" w:themeColor="text1"/>
      <w:sz w:val="14"/>
      <w:szCs w:val="28"/>
    </w:rPr>
  </w:style>
  <w:style w:type="character" w:styleId="SubtitleChar" w:customStyle="1">
    <w:name w:val="Subtitle Char"/>
    <w:aliases w:val="Disclaimer Char"/>
    <w:basedOn w:val="DefaultParagraphFont"/>
    <w:link w:val="Subtitle"/>
    <w:uiPriority w:val="11"/>
    <w:rsid w:val="00C93B72"/>
    <w:rPr>
      <w:rFonts w:cs="Times New Roman (Headings CS)" w:eastAsiaTheme="majorEastAsia"/>
      <w:caps/>
      <w:color w:val="373A36" w:themeColor="text1"/>
      <w:sz w:val="14"/>
      <w:szCs w:val="28"/>
    </w:rPr>
  </w:style>
  <w:style w:type="character" w:styleId="Hyperlink">
    <w:name w:val="Hyperlink"/>
    <w:basedOn w:val="DefaultParagraphFont"/>
    <w:uiPriority w:val="99"/>
    <w:unhideWhenUsed/>
    <w:rsid w:val="00656F3D"/>
    <w:rPr>
      <w:color w:val="387459" w:themeColor="accent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A43"/>
    <w:rPr>
      <w:color w:val="605E5C"/>
      <w:shd w:val="clear" w:color="auto" w:fill="E1DFDD"/>
    </w:rPr>
  </w:style>
  <w:style w:type="paragraph" w:styleId="ListParagraph">
    <w:name w:val="List Paragraph"/>
    <w:aliases w:val="Bullet List"/>
    <w:basedOn w:val="Normal"/>
    <w:uiPriority w:val="34"/>
    <w:qFormat/>
    <w:rsid w:val="00C33D34"/>
    <w:pPr>
      <w:numPr>
        <w:numId w:val="5"/>
      </w:numPr>
      <w:spacing w:after="100"/>
    </w:pPr>
  </w:style>
  <w:style w:type="paragraph" w:styleId="NoSpacing">
    <w:name w:val="No Spacing"/>
    <w:uiPriority w:val="1"/>
    <w:qFormat/>
    <w:rsid w:val="00E32FB3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3616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616A"/>
  </w:style>
  <w:style w:type="paragraph" w:styleId="Footer">
    <w:name w:val="footer"/>
    <w:basedOn w:val="Normal"/>
    <w:link w:val="FooterChar"/>
    <w:uiPriority w:val="99"/>
    <w:unhideWhenUsed/>
    <w:rsid w:val="0063616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616A"/>
  </w:style>
  <w:style w:type="character" w:styleId="PageNumber">
    <w:name w:val="page number"/>
    <w:basedOn w:val="DefaultParagraphFont"/>
    <w:uiPriority w:val="99"/>
    <w:semiHidden/>
    <w:unhideWhenUsed/>
    <w:rsid w:val="0063616A"/>
  </w:style>
  <w:style w:type="table" w:styleId="GridTable4-Accent5">
    <w:name w:val="Grid Table 4 Accent 5"/>
    <w:basedOn w:val="TableNormal"/>
    <w:uiPriority w:val="49"/>
    <w:rsid w:val="00656F3D"/>
    <w:tblPr>
      <w:tblStyleRowBandSize w:val="1"/>
      <w:tblStyleColBandSize w:val="1"/>
      <w:tblBorders>
        <w:top w:val="single" w:color="10B2FF" w:themeColor="accent5" w:themeTint="99" w:sz="4" w:space="0"/>
        <w:left w:val="single" w:color="10B2FF" w:themeColor="accent5" w:themeTint="99" w:sz="4" w:space="0"/>
        <w:bottom w:val="single" w:color="10B2FF" w:themeColor="accent5" w:themeTint="99" w:sz="4" w:space="0"/>
        <w:right w:val="single" w:color="10B2FF" w:themeColor="accent5" w:themeTint="99" w:sz="4" w:space="0"/>
        <w:insideH w:val="single" w:color="10B2FF" w:themeColor="accent5" w:themeTint="99" w:sz="4" w:space="0"/>
        <w:insideV w:val="single" w:color="10B2F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D71" w:themeColor="accent5" w:sz="4" w:space="0"/>
          <w:left w:val="single" w:color="004D71" w:themeColor="accent5" w:sz="4" w:space="0"/>
          <w:bottom w:val="single" w:color="004D71" w:themeColor="accent5" w:sz="4" w:space="0"/>
          <w:right w:val="single" w:color="004D71" w:themeColor="accent5" w:sz="4" w:space="0"/>
          <w:insideH w:val="nil"/>
          <w:insideV w:val="nil"/>
        </w:tcBorders>
        <w:shd w:val="clear" w:color="auto" w:fill="004D71" w:themeFill="accent5"/>
      </w:tcPr>
    </w:tblStylePr>
    <w:tblStylePr w:type="lastRow">
      <w:rPr>
        <w:b/>
        <w:bCs/>
      </w:rPr>
      <w:tblPr/>
      <w:tcPr>
        <w:tcBorders>
          <w:top w:val="double" w:color="004D7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5FF" w:themeFill="accent5" w:themeFillTint="33"/>
      </w:tcPr>
    </w:tblStylePr>
    <w:tblStylePr w:type="band1Horz">
      <w:tblPr/>
      <w:tcPr>
        <w:shd w:val="clear" w:color="auto" w:fill="AFE5FF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9649BC"/>
    <w:tblPr>
      <w:tblStyleRowBandSize w:val="1"/>
      <w:tblStyleColBandSize w:val="1"/>
      <w:tblBorders>
        <w:top w:val="single" w:color="35CC95" w:themeColor="accent1" w:themeTint="99" w:sz="4" w:space="0"/>
        <w:left w:val="single" w:color="35CC95" w:themeColor="accent1" w:themeTint="99" w:sz="4" w:space="0"/>
        <w:bottom w:val="single" w:color="35CC95" w:themeColor="accent1" w:themeTint="99" w:sz="4" w:space="0"/>
        <w:right w:val="single" w:color="35CC95" w:themeColor="accent1" w:themeTint="99" w:sz="4" w:space="0"/>
        <w:insideH w:val="single" w:color="35CC95" w:themeColor="accent1" w:themeTint="99" w:sz="4" w:space="0"/>
        <w:insideV w:val="single" w:color="35CC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24734" w:themeColor="accent1" w:sz="4" w:space="0"/>
          <w:left w:val="single" w:color="124734" w:themeColor="accent1" w:sz="4" w:space="0"/>
          <w:bottom w:val="single" w:color="124734" w:themeColor="accent1" w:sz="4" w:space="0"/>
          <w:right w:val="single" w:color="124734" w:themeColor="accent1" w:sz="4" w:space="0"/>
          <w:insideH w:val="nil"/>
          <w:insideV w:val="nil"/>
        </w:tcBorders>
        <w:shd w:val="clear" w:color="auto" w:fill="124734" w:themeFill="accent1"/>
      </w:tcPr>
    </w:tblStylePr>
    <w:tblStylePr w:type="lastRow">
      <w:rPr>
        <w:b/>
        <w:bCs/>
      </w:rPr>
      <w:tblPr/>
      <w:tcPr>
        <w:tcBorders>
          <w:top w:val="double" w:color="12473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EDB" w:themeFill="accent1" w:themeFillTint="33"/>
      </w:tcPr>
    </w:tblStylePr>
    <w:tblStylePr w:type="band1Horz">
      <w:tblPr/>
      <w:tcPr>
        <w:shd w:val="clear" w:color="auto" w:fill="BBEE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55D2"/>
    <w:tblPr>
      <w:tblStyleRowBandSize w:val="1"/>
      <w:tblStyleColBandSize w:val="1"/>
      <w:tblBorders>
        <w:top w:val="single" w:color="FFC766" w:themeColor="accent2" w:themeTint="99" w:sz="4" w:space="0"/>
        <w:left w:val="single" w:color="FFC766" w:themeColor="accent2" w:themeTint="99" w:sz="4" w:space="0"/>
        <w:bottom w:val="single" w:color="FFC766" w:themeColor="accent2" w:themeTint="99" w:sz="4" w:space="0"/>
        <w:right w:val="single" w:color="FFC766" w:themeColor="accent2" w:themeTint="99" w:sz="4" w:space="0"/>
        <w:insideH w:val="single" w:color="FFC766" w:themeColor="accent2" w:themeTint="99" w:sz="4" w:space="0"/>
        <w:insideV w:val="single" w:color="FFC766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A300" w:themeColor="accent2" w:sz="4" w:space="0"/>
          <w:left w:val="single" w:color="FFA300" w:themeColor="accent2" w:sz="4" w:space="0"/>
          <w:bottom w:val="single" w:color="FFA300" w:themeColor="accent2" w:sz="4" w:space="0"/>
          <w:right w:val="single" w:color="FFA300" w:themeColor="accent2" w:sz="4" w:space="0"/>
          <w:insideH w:val="nil"/>
          <w:insideV w:val="nil"/>
        </w:tcBorders>
        <w:shd w:val="clear" w:color="auto" w:fill="FFA300" w:themeFill="accent2"/>
      </w:tcPr>
    </w:tblStylePr>
    <w:tblStylePr w:type="lastRow">
      <w:rPr>
        <w:b/>
        <w:bCs/>
      </w:rPr>
      <w:tblPr/>
      <w:tcPr>
        <w:tcBorders>
          <w:top w:val="double" w:color="FFA30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C" w:themeFill="accent2" w:themeFillTint="33"/>
      </w:tcPr>
    </w:tblStylePr>
    <w:tblStylePr w:type="band1Horz">
      <w:tblPr/>
      <w:tcPr>
        <w:shd w:val="clear" w:color="auto" w:fill="FFECCC" w:themeFill="accent2" w:themeFillTint="33"/>
      </w:tcPr>
    </w:tblStylePr>
  </w:style>
  <w:style w:type="table" w:styleId="GridTable4">
    <w:name w:val="Grid Table 4"/>
    <w:basedOn w:val="TableNormal"/>
    <w:uiPriority w:val="49"/>
    <w:rsid w:val="007755D2"/>
    <w:tblPr>
      <w:tblStyleRowBandSize w:val="1"/>
      <w:tblStyleColBandSize w:val="1"/>
      <w:tblBorders>
        <w:top w:val="single" w:color="858B83" w:themeColor="text1" w:themeTint="99" w:sz="4" w:space="0"/>
        <w:left w:val="single" w:color="858B83" w:themeColor="text1" w:themeTint="99" w:sz="4" w:space="0"/>
        <w:bottom w:val="single" w:color="858B83" w:themeColor="text1" w:themeTint="99" w:sz="4" w:space="0"/>
        <w:right w:val="single" w:color="858B83" w:themeColor="text1" w:themeTint="99" w:sz="4" w:space="0"/>
        <w:insideH w:val="single" w:color="858B83" w:themeColor="text1" w:themeTint="99" w:sz="4" w:space="0"/>
        <w:insideV w:val="single" w:color="858B83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73A36" w:themeColor="text1" w:sz="4" w:space="0"/>
          <w:left w:val="single" w:color="373A36" w:themeColor="text1" w:sz="4" w:space="0"/>
          <w:bottom w:val="single" w:color="373A36" w:themeColor="text1" w:sz="4" w:space="0"/>
          <w:right w:val="single" w:color="373A36" w:themeColor="text1" w:sz="4" w:space="0"/>
          <w:insideH w:val="nil"/>
          <w:insideV w:val="nil"/>
        </w:tcBorders>
        <w:shd w:val="clear" w:color="auto" w:fill="373A36" w:themeFill="text1"/>
      </w:tcPr>
    </w:tblStylePr>
    <w:tblStylePr w:type="lastRow">
      <w:rPr>
        <w:b/>
        <w:bCs/>
      </w:rPr>
      <w:tblPr/>
      <w:tcPr>
        <w:tcBorders>
          <w:top w:val="double" w:color="373A36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8D5" w:themeFill="text1" w:themeFillTint="33"/>
      </w:tcPr>
    </w:tblStylePr>
    <w:tblStylePr w:type="band1Horz">
      <w:tblPr/>
      <w:tcPr>
        <w:shd w:val="clear" w:color="auto" w:fill="D6D8D5" w:themeFill="text1" w:themeFillTint="33"/>
      </w:tcPr>
    </w:tblStylePr>
  </w:style>
  <w:style w:type="numbering" w:styleId="CurrentList1" w:customStyle="1">
    <w:name w:val="Current List1"/>
    <w:uiPriority w:val="99"/>
    <w:rsid w:val="00C33D34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36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A0C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36A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0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6A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microsoft.com/office/2011/relationships/commentsExtended" Target="commentsExtended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openxmlformats.org/officeDocument/2006/relationships/hyperlink" Target="mailto:jputney@arborday.org" TargetMode="External" Id="R54325e1280044870" /><Relationship Type="http://schemas.openxmlformats.org/officeDocument/2006/relationships/hyperlink" Target="https://www.arborday.org/" TargetMode="External" Id="R8e82bab131f24dea" /><Relationship Type="http://schemas.openxmlformats.org/officeDocument/2006/relationships/hyperlink" Target="https://www.arborday.org/our-work/tree-campus-k-12" TargetMode="External" Id="Ra65f644f32ac45b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utney\Downloads\Arbor%20Day%20Found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Arbor Day Foundation">
      <a:dk1>
        <a:srgbClr val="373A36"/>
      </a:dk1>
      <a:lt1>
        <a:srgbClr val="FFFFFF"/>
      </a:lt1>
      <a:dk2>
        <a:srgbClr val="124734"/>
      </a:dk2>
      <a:lt2>
        <a:srgbClr val="FAF2E3"/>
      </a:lt2>
      <a:accent1>
        <a:srgbClr val="124734"/>
      </a:accent1>
      <a:accent2>
        <a:srgbClr val="FFA300"/>
      </a:accent2>
      <a:accent3>
        <a:srgbClr val="A2D35E"/>
      </a:accent3>
      <a:accent4>
        <a:srgbClr val="B9DBE5"/>
      </a:accent4>
      <a:accent5>
        <a:srgbClr val="004D71"/>
      </a:accent5>
      <a:accent6>
        <a:srgbClr val="387459"/>
      </a:accent6>
      <a:hlink>
        <a:srgbClr val="467886"/>
      </a:hlink>
      <a:folHlink>
        <a:srgbClr val="FFA3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B726FE-68E2-EB4A-B760-436B25A42B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Arbor Day Foundation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Jasmine Putney</dc:creator>
  <keywords/>
  <dc:description/>
  <lastModifiedBy>Jasmine Putney</lastModifiedBy>
  <revision>9</revision>
  <lastPrinted>2024-10-17T18:21:00.0000000Z</lastPrinted>
  <dcterms:created xsi:type="dcterms:W3CDTF">2024-10-22T14:19:00.0000000Z</dcterms:created>
  <dcterms:modified xsi:type="dcterms:W3CDTF">2024-10-31T15:44:33.5767759Z</dcterms:modified>
</coreProperties>
</file>